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3D342F04" w14:textId="77777777" w:rsidR="00EF47E0" w:rsidRDefault="00EF47E0" w:rsidP="001B5D80">
      <w:pPr>
        <w:tabs>
          <w:tab w:val="left" w:pos="0"/>
        </w:tabs>
        <w:jc w:val="both"/>
        <w:rPr>
          <w:rFonts w:ascii="Arial" w:hAnsi="Arial" w:cs="Arial"/>
          <w:b/>
        </w:rPr>
      </w:pPr>
    </w:p>
    <w:p w14:paraId="15FC7E6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77777777" w:rsidR="00B27988" w:rsidRPr="00555B1D" w:rsidRDefault="00B27988" w:rsidP="0058772E">
            <w:pPr>
              <w:tabs>
                <w:tab w:val="left" w:pos="0"/>
              </w:tabs>
              <w:spacing w:line="240" w:lineRule="auto"/>
              <w:rPr>
                <w:rFonts w:ascii="Arial" w:hAnsi="Arial" w:cs="Arial"/>
                <w:b/>
              </w:rPr>
            </w:pPr>
            <w:r w:rsidRPr="00555B1D">
              <w:rPr>
                <w:rFonts w:ascii="Arial" w:hAnsi="Arial" w:cs="Arial"/>
                <w:b/>
              </w:rPr>
              <w:t>Lic. Alejandro Chávez Zamudio</w:t>
            </w:r>
          </w:p>
          <w:p w14:paraId="13A722BB" w14:textId="77777777" w:rsidR="00B27988" w:rsidRPr="00555B1D" w:rsidRDefault="00B27988" w:rsidP="0058772E">
            <w:pPr>
              <w:tabs>
                <w:tab w:val="left" w:pos="0"/>
              </w:tabs>
              <w:spacing w:line="240" w:lineRule="auto"/>
              <w:jc w:val="center"/>
              <w:rPr>
                <w:rFonts w:ascii="Arial" w:hAnsi="Arial" w:cs="Arial"/>
                <w:b/>
              </w:rPr>
            </w:pP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7EA5510F" w:rsidR="00B27988" w:rsidRPr="00555B1D" w:rsidRDefault="00BC794A" w:rsidP="0058772E">
            <w:pPr>
              <w:tabs>
                <w:tab w:val="left" w:pos="0"/>
              </w:tabs>
              <w:spacing w:line="240" w:lineRule="auto"/>
              <w:jc w:val="both"/>
              <w:rPr>
                <w:rFonts w:ascii="Arial" w:hAnsi="Arial" w:cs="Arial"/>
                <w:b/>
              </w:rPr>
            </w:pPr>
            <w:r>
              <w:rPr>
                <w:rFonts w:ascii="Arial" w:hAnsi="Arial" w:cs="Arial"/>
                <w:b/>
              </w:rPr>
              <w:t>noviembre</w:t>
            </w:r>
            <w:r w:rsidR="004A5ADB" w:rsidRPr="00555B1D">
              <w:rPr>
                <w:rFonts w:ascii="Arial" w:hAnsi="Arial" w:cs="Arial"/>
                <w:b/>
              </w:rPr>
              <w:t xml:space="preserve"> </w:t>
            </w:r>
            <w:r w:rsidR="00B27988" w:rsidRPr="00555B1D">
              <w:rPr>
                <w:rFonts w:ascii="Arial" w:hAnsi="Arial" w:cs="Arial"/>
                <w:b/>
              </w:rPr>
              <w:t>2018</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w:t>
      </w:r>
      <w:r w:rsidRPr="00555B1D">
        <w:rPr>
          <w:rFonts w:ascii="Arial" w:hAnsi="Arial" w:cs="Arial"/>
          <w:sz w:val="24"/>
          <w:szCs w:val="24"/>
        </w:rPr>
        <w:lastRenderedPageBreak/>
        <w:t>do Pará), ratificada por México en 1998. La 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4DA3B09" w14:textId="77777777" w:rsidR="004A43A3" w:rsidRPr="00555B1D" w:rsidRDefault="004A43A3" w:rsidP="00970138">
      <w:pPr>
        <w:tabs>
          <w:tab w:val="left" w:pos="0"/>
        </w:tabs>
        <w:spacing w:line="360" w:lineRule="auto"/>
        <w:jc w:val="both"/>
        <w:rPr>
          <w:rFonts w:ascii="Arial" w:hAnsi="Arial" w:cs="Arial"/>
          <w:sz w:val="24"/>
          <w:szCs w:val="24"/>
        </w:rPr>
      </w:pP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Pr="00555B1D"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4087F43E" w14:textId="74B62DB5" w:rsidR="00FC0AA1" w:rsidRDefault="00FE7ACA" w:rsidP="003377B5">
      <w:pPr>
        <w:tabs>
          <w:tab w:val="left" w:pos="0"/>
        </w:tabs>
        <w:spacing w:line="360" w:lineRule="auto"/>
        <w:jc w:val="both"/>
        <w:rPr>
          <w:rFonts w:ascii="Arial" w:eastAsia="Calibri" w:hAnsi="Arial" w:cs="Arial"/>
          <w:sz w:val="24"/>
          <w:szCs w:val="24"/>
        </w:rPr>
      </w:pPr>
      <w:r w:rsidRPr="00555B1D">
        <w:rPr>
          <w:rFonts w:ascii="Arial" w:eastAsia="Calibri" w:hAnsi="Arial" w:cs="Arial"/>
          <w:sz w:val="24"/>
          <w:szCs w:val="24"/>
        </w:rPr>
        <w:t>En</w:t>
      </w:r>
      <w:r w:rsidR="00C65576">
        <w:rPr>
          <w:rFonts w:ascii="Arial" w:eastAsia="Calibri" w:hAnsi="Arial" w:cs="Arial"/>
          <w:sz w:val="24"/>
          <w:szCs w:val="24"/>
        </w:rPr>
        <w:t xml:space="preserve"> el </w:t>
      </w:r>
      <w:r w:rsidR="00CE3E1F">
        <w:rPr>
          <w:rFonts w:ascii="Arial" w:eastAsia="Calibri" w:hAnsi="Arial" w:cs="Arial"/>
          <w:sz w:val="24"/>
          <w:szCs w:val="24"/>
        </w:rPr>
        <w:t>transcurso del mes de noviembre</w:t>
      </w:r>
      <w:r w:rsidRPr="00555B1D">
        <w:rPr>
          <w:rFonts w:ascii="Arial" w:eastAsia="Calibri" w:hAnsi="Arial" w:cs="Arial"/>
          <w:sz w:val="24"/>
          <w:szCs w:val="24"/>
        </w:rPr>
        <w:t xml:space="preserve"> </w:t>
      </w:r>
      <w:r w:rsidR="001F740B" w:rsidRPr="00555B1D">
        <w:rPr>
          <w:rFonts w:ascii="Arial" w:eastAsia="Calibri" w:hAnsi="Arial" w:cs="Arial"/>
          <w:sz w:val="24"/>
          <w:szCs w:val="24"/>
        </w:rPr>
        <w:t>c</w:t>
      </w:r>
      <w:r w:rsidR="00314857" w:rsidRPr="00555B1D">
        <w:rPr>
          <w:rFonts w:ascii="Arial" w:eastAsia="Calibri" w:hAnsi="Arial" w:cs="Arial"/>
          <w:sz w:val="24"/>
          <w:szCs w:val="24"/>
        </w:rPr>
        <w:t xml:space="preserve">omo </w:t>
      </w:r>
      <w:r w:rsidR="003D54BE" w:rsidRPr="00555B1D">
        <w:rPr>
          <w:rFonts w:ascii="Arial" w:eastAsia="Calibri" w:hAnsi="Arial" w:cs="Arial"/>
          <w:sz w:val="24"/>
          <w:szCs w:val="24"/>
        </w:rPr>
        <w:t>equipo</w:t>
      </w:r>
      <w:r w:rsidR="001F740B" w:rsidRPr="00555B1D">
        <w:rPr>
          <w:rFonts w:ascii="Arial" w:eastAsia="Calibri" w:hAnsi="Arial" w:cs="Arial"/>
          <w:sz w:val="24"/>
          <w:szCs w:val="24"/>
        </w:rPr>
        <w:t xml:space="preserve"> de CDM</w:t>
      </w:r>
      <w:r w:rsidR="00192F61">
        <w:rPr>
          <w:rFonts w:ascii="Arial" w:eastAsia="Calibri" w:hAnsi="Arial" w:cs="Arial"/>
          <w:sz w:val="24"/>
          <w:szCs w:val="24"/>
        </w:rPr>
        <w:t xml:space="preserve">, </w:t>
      </w:r>
      <w:r w:rsidR="00BC794A">
        <w:rPr>
          <w:rFonts w:ascii="Arial" w:eastAsia="Calibri" w:hAnsi="Arial" w:cs="Arial"/>
          <w:sz w:val="24"/>
          <w:szCs w:val="24"/>
        </w:rPr>
        <w:t>se trabajó en el cierre del modelo de operación CDM del ejercicio fiscal correspondiente del mes de abril del año 2018 al mes de enero del año 2019. Iniciamos visitando a las y los patrocinadores del proyecto que se realizó con nuestro grupo red de mujeres, dicha actividad se debió a que por cuestiones de tiempo en sus agendas no pudieron asistir a la jornada de servicios en la cual se presentó al equipo    CDM y de igual forma el proyecto de tr</w:t>
      </w:r>
      <w:r w:rsidR="00FC0AA1">
        <w:rPr>
          <w:rFonts w:ascii="Arial" w:eastAsia="Calibri" w:hAnsi="Arial" w:cs="Arial"/>
          <w:sz w:val="24"/>
          <w:szCs w:val="24"/>
        </w:rPr>
        <w:t>abajo del grupo red de mujeres.</w:t>
      </w:r>
    </w:p>
    <w:p w14:paraId="0C0478E3" w14:textId="1C044B46" w:rsidR="00FC0AA1" w:rsidRDefault="00FC0AA1"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Algunas de las empresas a las cuales se les realizó la visita fueron:</w:t>
      </w:r>
    </w:p>
    <w:p w14:paraId="73DEDC9E" w14:textId="7F4AE1B6" w:rsidR="00BC794A" w:rsidRDefault="00BC794A"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Cajetas Lugo Etiqueta Naranja</w:t>
      </w:r>
    </w:p>
    <w:p w14:paraId="76C1FB73" w14:textId="7AC719CF" w:rsidR="00BC794A" w:rsidRDefault="00BC794A"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JB Global agro</w:t>
      </w:r>
    </w:p>
    <w:p w14:paraId="433607F8" w14:textId="1998CB22" w:rsidR="00BC794A" w:rsidRDefault="00BC794A"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Panadería don Tilo</w:t>
      </w:r>
    </w:p>
    <w:p w14:paraId="383663C3" w14:textId="77777777" w:rsidR="009E0D2F" w:rsidRDefault="00BC794A"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Panadería</w:t>
      </w:r>
      <w:r w:rsidR="009E0D2F">
        <w:rPr>
          <w:rFonts w:ascii="Arial" w:eastAsia="Calibri" w:hAnsi="Arial" w:cs="Arial"/>
          <w:sz w:val="24"/>
          <w:szCs w:val="24"/>
        </w:rPr>
        <w:t xml:space="preserve"> </w:t>
      </w:r>
      <w:proofErr w:type="spellStart"/>
      <w:r w:rsidR="009E0D2F">
        <w:rPr>
          <w:rFonts w:ascii="Arial" w:eastAsia="Calibri" w:hAnsi="Arial" w:cs="Arial"/>
          <w:sz w:val="24"/>
          <w:szCs w:val="24"/>
        </w:rPr>
        <w:t>Ruthy</w:t>
      </w:r>
      <w:proofErr w:type="spellEnd"/>
    </w:p>
    <w:p w14:paraId="15B59E29" w14:textId="345DF32A" w:rsidR="00BC794A"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Automotriz</w:t>
      </w:r>
      <w:r w:rsidR="00BC794A">
        <w:rPr>
          <w:rFonts w:ascii="Arial" w:eastAsia="Calibri" w:hAnsi="Arial" w:cs="Arial"/>
          <w:sz w:val="24"/>
          <w:szCs w:val="24"/>
        </w:rPr>
        <w:t xml:space="preserve"> Ávila Camacho</w:t>
      </w:r>
    </w:p>
    <w:p w14:paraId="13465E2A" w14:textId="54B55C15" w:rsidR="009E0D2F"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Destilería la </w:t>
      </w:r>
      <w:proofErr w:type="spellStart"/>
      <w:r>
        <w:rPr>
          <w:rFonts w:ascii="Arial" w:eastAsia="Calibri" w:hAnsi="Arial" w:cs="Arial"/>
          <w:sz w:val="24"/>
          <w:szCs w:val="24"/>
        </w:rPr>
        <w:t>Rojesa</w:t>
      </w:r>
      <w:proofErr w:type="spellEnd"/>
    </w:p>
    <w:p w14:paraId="4C9A66D2" w14:textId="30448953" w:rsidR="009E0D2F"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lastRenderedPageBreak/>
        <w:t>Bonanza 2001</w:t>
      </w:r>
    </w:p>
    <w:p w14:paraId="5054F1B2" w14:textId="4F6838F0" w:rsidR="009E0D2F"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Gladys Tour</w:t>
      </w:r>
    </w:p>
    <w:p w14:paraId="6C5D20B5" w14:textId="7211F027" w:rsidR="009E0D2F"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Coordinación de periodismo del Centro universitario del sur</w:t>
      </w:r>
    </w:p>
    <w:p w14:paraId="3536EC0C" w14:textId="21E8D2E0" w:rsidR="009E0D2F" w:rsidRDefault="009E0D2F" w:rsidP="00BC794A">
      <w:pPr>
        <w:pStyle w:val="Prrafodelista"/>
        <w:numPr>
          <w:ilvl w:val="0"/>
          <w:numId w:val="3"/>
        </w:numPr>
        <w:tabs>
          <w:tab w:val="left" w:pos="0"/>
        </w:tabs>
        <w:spacing w:line="360" w:lineRule="auto"/>
        <w:jc w:val="both"/>
        <w:rPr>
          <w:rFonts w:ascii="Arial" w:eastAsia="Calibri" w:hAnsi="Arial" w:cs="Arial"/>
          <w:sz w:val="24"/>
          <w:szCs w:val="24"/>
        </w:rPr>
      </w:pPr>
      <w:r>
        <w:rPr>
          <w:rFonts w:ascii="Arial" w:eastAsia="Calibri" w:hAnsi="Arial" w:cs="Arial"/>
          <w:sz w:val="24"/>
          <w:szCs w:val="24"/>
        </w:rPr>
        <w:t>Coordinación de comunicación social del Centro universitario del sur.</w:t>
      </w:r>
    </w:p>
    <w:p w14:paraId="7BEE9A76" w14:textId="231C89E5" w:rsidR="009E0D2F" w:rsidRDefault="009E0D2F"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esta actividad se obtuvo la confirmación de las donaciones que estas mismas otorgaran al grupo de red de mujeres asimismo nos otorgan las firmas correspondientes al Acta de Acuerdos.</w:t>
      </w:r>
    </w:p>
    <w:p w14:paraId="18E2CAB8" w14:textId="25945BB6" w:rsidR="00027667" w:rsidRDefault="00027667"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Iniciamos la planeación del cierre de actividades del modelo operativo, se platicó con la Regidora</w:t>
      </w:r>
      <w:r w:rsidR="00A07D93">
        <w:rPr>
          <w:rFonts w:ascii="Arial" w:eastAsia="Calibri" w:hAnsi="Arial" w:cs="Arial"/>
          <w:sz w:val="24"/>
          <w:szCs w:val="24"/>
        </w:rPr>
        <w:t xml:space="preserve"> María</w:t>
      </w:r>
      <w:r>
        <w:rPr>
          <w:rFonts w:ascii="Arial" w:eastAsia="Calibri" w:hAnsi="Arial" w:cs="Arial"/>
          <w:sz w:val="24"/>
          <w:szCs w:val="24"/>
        </w:rPr>
        <w:t xml:space="preserve"> Francisca Betancourt López, </w:t>
      </w:r>
      <w:r w:rsidR="00FC0AA1">
        <w:rPr>
          <w:rFonts w:ascii="Arial" w:eastAsia="Calibri" w:hAnsi="Arial" w:cs="Arial"/>
          <w:sz w:val="24"/>
          <w:szCs w:val="24"/>
        </w:rPr>
        <w:t xml:space="preserve">de la comisión de educación, </w:t>
      </w:r>
      <w:r>
        <w:rPr>
          <w:rFonts w:ascii="Arial" w:eastAsia="Calibri" w:hAnsi="Arial" w:cs="Arial"/>
          <w:sz w:val="24"/>
          <w:szCs w:val="24"/>
        </w:rPr>
        <w:t xml:space="preserve">se le solicito su acompañamiento </w:t>
      </w:r>
      <w:r w:rsidR="00A07D93">
        <w:rPr>
          <w:rFonts w:ascii="Arial" w:eastAsia="Calibri" w:hAnsi="Arial" w:cs="Arial"/>
          <w:sz w:val="24"/>
          <w:szCs w:val="24"/>
        </w:rPr>
        <w:t>y les dirigiera unas palabras a nuestras integrantes del grupo red de mujeres.</w:t>
      </w:r>
    </w:p>
    <w:p w14:paraId="4CFD8559" w14:textId="5E63612E" w:rsidR="00A07D93" w:rsidRDefault="00A07D93"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Se inicia la recolecta de materiales donados por las y los patrocinadores del proyecto “Elaboración de artesanías regionales y de temporada”, en dicha actividad se recaban los materiales para ser entregados durante el evento de clausura.</w:t>
      </w:r>
    </w:p>
    <w:p w14:paraId="2593FED9" w14:textId="58B1330B" w:rsidR="00A07D93" w:rsidRDefault="00A07D93"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Llevamos a cabo el evento de clausura, el cual es realizado en el jardín del </w:t>
      </w:r>
      <w:r w:rsidR="00FC0AA1">
        <w:rPr>
          <w:rFonts w:ascii="Arial" w:eastAsia="Calibri" w:hAnsi="Arial" w:cs="Arial"/>
          <w:sz w:val="24"/>
          <w:szCs w:val="24"/>
        </w:rPr>
        <w:t>santuario, dirigido</w:t>
      </w:r>
      <w:r w:rsidR="00551625">
        <w:rPr>
          <w:rFonts w:ascii="Arial" w:eastAsia="Calibri" w:hAnsi="Arial" w:cs="Arial"/>
          <w:sz w:val="24"/>
          <w:szCs w:val="24"/>
        </w:rPr>
        <w:t xml:space="preserve"> por la Regidora María Francisca Betancourt López, la regidora les dirige un discurso en el cual les solicita seguir adelante con su proyecto y espera que en un futuro ayuden</w:t>
      </w:r>
      <w:r w:rsidR="00771431">
        <w:rPr>
          <w:rFonts w:ascii="Arial" w:eastAsia="Calibri" w:hAnsi="Arial" w:cs="Arial"/>
          <w:sz w:val="24"/>
          <w:szCs w:val="24"/>
        </w:rPr>
        <w:t xml:space="preserve"> a más mujeres de la comunidad.</w:t>
      </w:r>
    </w:p>
    <w:p w14:paraId="538F6B4D" w14:textId="7AC69111" w:rsidR="00771431" w:rsidRPr="009E0D2F" w:rsidRDefault="00771431"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el área de atención y asesorías se atendió a un usuario del municipio el cual fue asesorado y canalizado</w:t>
      </w:r>
      <w:r w:rsidR="00BB066C">
        <w:rPr>
          <w:rFonts w:ascii="Arial" w:eastAsia="Calibri" w:hAnsi="Arial" w:cs="Arial"/>
          <w:sz w:val="24"/>
          <w:szCs w:val="24"/>
        </w:rPr>
        <w:t xml:space="preserve"> a la instancia correspondiente, de igual forma se le da seguimiento a una usuaria la cual ya había sido atendida.</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77777777" w:rsidR="004B46C2" w:rsidRPr="00555B1D" w:rsidRDefault="00407FAA" w:rsidP="00407FAA">
      <w:pPr>
        <w:pStyle w:val="Prrafodelista"/>
        <w:numPr>
          <w:ilvl w:val="0"/>
          <w:numId w:val="1"/>
        </w:numPr>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77777777" w:rsidR="004B46C2" w:rsidRPr="00555B1D" w:rsidRDefault="004B46C2" w:rsidP="004B46C2">
      <w:pPr>
        <w:tabs>
          <w:tab w:val="left" w:pos="0"/>
        </w:tabs>
        <w:spacing w:line="240" w:lineRule="auto"/>
        <w:jc w:val="both"/>
        <w:rPr>
          <w:rFonts w:ascii="Arial" w:hAnsi="Arial" w:cs="Arial"/>
          <w:b/>
        </w:rPr>
      </w:pPr>
      <w:bookmarkStart w:id="0" w:name="_GoBack"/>
      <w:bookmarkEnd w:id="0"/>
    </w:p>
    <w:tbl>
      <w:tblPr>
        <w:tblStyle w:val="Tablanormal11"/>
        <w:tblpPr w:leftFromText="141" w:rightFromText="141" w:vertAnchor="page" w:horzAnchor="margin" w:tblpXSpec="center" w:tblpY="12661"/>
        <w:tblW w:w="0" w:type="auto"/>
        <w:tblLook w:val="04A0" w:firstRow="1" w:lastRow="0" w:firstColumn="1" w:lastColumn="0" w:noHBand="0" w:noVBand="1"/>
      </w:tblPr>
      <w:tblGrid>
        <w:gridCol w:w="2405"/>
        <w:gridCol w:w="1276"/>
        <w:gridCol w:w="1417"/>
      </w:tblGrid>
      <w:tr w:rsidR="00BE27BF" w:rsidRPr="00555B1D" w14:paraId="05DC6EEB" w14:textId="77777777" w:rsidTr="00BE2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48A8D92" w14:textId="77777777" w:rsidR="00BE27BF" w:rsidRPr="00555B1D" w:rsidRDefault="00BE27BF" w:rsidP="00BE27BF">
            <w:pPr>
              <w:tabs>
                <w:tab w:val="left" w:pos="0"/>
              </w:tabs>
              <w:jc w:val="both"/>
              <w:rPr>
                <w:rFonts w:ascii="Arial" w:hAnsi="Arial" w:cs="Arial"/>
                <w:sz w:val="20"/>
                <w:szCs w:val="20"/>
              </w:rPr>
            </w:pPr>
            <w:r w:rsidRPr="00555B1D">
              <w:rPr>
                <w:rFonts w:ascii="Arial" w:hAnsi="Arial" w:cs="Arial"/>
                <w:sz w:val="20"/>
                <w:szCs w:val="20"/>
              </w:rPr>
              <w:lastRenderedPageBreak/>
              <w:t>Profesionista</w:t>
            </w:r>
            <w:r w:rsidRPr="00555B1D">
              <w:rPr>
                <w:rFonts w:ascii="Arial" w:hAnsi="Arial" w:cs="Arial"/>
                <w:sz w:val="20"/>
                <w:szCs w:val="20"/>
              </w:rPr>
              <w:tab/>
            </w:r>
            <w:r w:rsidRPr="00555B1D">
              <w:rPr>
                <w:rFonts w:ascii="Arial" w:hAnsi="Arial" w:cs="Arial"/>
                <w:sz w:val="20"/>
                <w:szCs w:val="20"/>
              </w:rPr>
              <w:tab/>
            </w:r>
          </w:p>
        </w:tc>
        <w:tc>
          <w:tcPr>
            <w:tcW w:w="1276" w:type="dxa"/>
          </w:tcPr>
          <w:p w14:paraId="5265DE5F" w14:textId="77777777" w:rsidR="00BE27BF" w:rsidRPr="00555B1D" w:rsidRDefault="00BE27BF" w:rsidP="00BE27B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1417" w:type="dxa"/>
          </w:tcPr>
          <w:p w14:paraId="2910D587" w14:textId="77777777" w:rsidR="00BE27BF" w:rsidRPr="00555B1D" w:rsidRDefault="00BE27BF" w:rsidP="00BE27B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p>
        </w:tc>
      </w:tr>
      <w:tr w:rsidR="00BE27BF" w:rsidRPr="00555B1D" w14:paraId="11903CE5" w14:textId="77777777" w:rsidTr="00BE27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97DCCC"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Trabajadora Social</w:t>
            </w:r>
          </w:p>
        </w:tc>
        <w:tc>
          <w:tcPr>
            <w:tcW w:w="1276" w:type="dxa"/>
          </w:tcPr>
          <w:p w14:paraId="00FE7D7E" w14:textId="77777777" w:rsidR="00BE27BF" w:rsidRPr="00555B1D" w:rsidRDefault="00BE27BF"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3E20F628" w14:textId="08570362" w:rsidR="00BE27BF" w:rsidRPr="00555B1D" w:rsidRDefault="003052CE"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BE27BF" w:rsidRPr="00555B1D" w14:paraId="19960B63" w14:textId="77777777" w:rsidTr="00BE27BF">
        <w:tc>
          <w:tcPr>
            <w:cnfStyle w:val="001000000000" w:firstRow="0" w:lastRow="0" w:firstColumn="1" w:lastColumn="0" w:oddVBand="0" w:evenVBand="0" w:oddHBand="0" w:evenHBand="0" w:firstRowFirstColumn="0" w:firstRowLastColumn="0" w:lastRowFirstColumn="0" w:lastRowLastColumn="0"/>
            <w:tcW w:w="2405" w:type="dxa"/>
          </w:tcPr>
          <w:p w14:paraId="657CCC65"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Psicología</w:t>
            </w:r>
          </w:p>
        </w:tc>
        <w:tc>
          <w:tcPr>
            <w:tcW w:w="1276" w:type="dxa"/>
          </w:tcPr>
          <w:p w14:paraId="7FBA2929" w14:textId="77777777" w:rsidR="00BE27BF" w:rsidRPr="00555B1D" w:rsidRDefault="00BE27BF" w:rsidP="00BE27B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23CA0E5F" w14:textId="001B600F" w:rsidR="00BE27BF" w:rsidRPr="00555B1D" w:rsidRDefault="003052CE" w:rsidP="00BE27B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BE27BF" w:rsidRPr="00555B1D" w14:paraId="33948FD1" w14:textId="77777777" w:rsidTr="00BE27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C3F8346"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Jurídica</w:t>
            </w:r>
          </w:p>
        </w:tc>
        <w:tc>
          <w:tcPr>
            <w:tcW w:w="1276" w:type="dxa"/>
          </w:tcPr>
          <w:p w14:paraId="1B9BD1A6" w14:textId="77777777" w:rsidR="00BE27BF" w:rsidRPr="00555B1D" w:rsidRDefault="00BE27BF"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43C69024" w14:textId="524A8EA2" w:rsidR="00BE27BF" w:rsidRPr="00555B1D" w:rsidRDefault="003052CE"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bl>
    <w:p w14:paraId="7CAE0673" w14:textId="3087D319" w:rsidR="004B46C2" w:rsidRDefault="004B46C2" w:rsidP="004B46C2">
      <w:pPr>
        <w:tabs>
          <w:tab w:val="left" w:pos="0"/>
        </w:tabs>
        <w:spacing w:line="240" w:lineRule="auto"/>
        <w:jc w:val="both"/>
        <w:rPr>
          <w:rFonts w:ascii="Arial" w:hAnsi="Arial" w:cs="Arial"/>
          <w:b/>
        </w:rPr>
      </w:pPr>
    </w:p>
    <w:tbl>
      <w:tblPr>
        <w:tblStyle w:val="Tablaconcuadrcula"/>
        <w:tblW w:w="0" w:type="auto"/>
        <w:tblLook w:val="04A0" w:firstRow="1" w:lastRow="0" w:firstColumn="1" w:lastColumn="0" w:noHBand="0" w:noVBand="1"/>
      </w:tblPr>
      <w:tblGrid>
        <w:gridCol w:w="2942"/>
        <w:gridCol w:w="2943"/>
        <w:gridCol w:w="2943"/>
      </w:tblGrid>
      <w:tr w:rsidR="00771431" w14:paraId="3A6AEDDD" w14:textId="77777777" w:rsidTr="00771431">
        <w:tc>
          <w:tcPr>
            <w:tcW w:w="2942" w:type="dxa"/>
          </w:tcPr>
          <w:p w14:paraId="7E8784F6" w14:textId="2537A0AC" w:rsidR="00771431" w:rsidRDefault="00771431" w:rsidP="004B46C2">
            <w:pPr>
              <w:tabs>
                <w:tab w:val="left" w:pos="0"/>
              </w:tabs>
              <w:jc w:val="both"/>
              <w:rPr>
                <w:rFonts w:ascii="Arial" w:hAnsi="Arial" w:cs="Arial"/>
                <w:b/>
              </w:rPr>
            </w:pPr>
            <w:r>
              <w:rPr>
                <w:rFonts w:ascii="Arial" w:hAnsi="Arial" w:cs="Arial"/>
                <w:b/>
              </w:rPr>
              <w:t>Atención</w:t>
            </w:r>
          </w:p>
        </w:tc>
        <w:tc>
          <w:tcPr>
            <w:tcW w:w="2943" w:type="dxa"/>
          </w:tcPr>
          <w:p w14:paraId="3004D8B0" w14:textId="70156B05" w:rsidR="00771431" w:rsidRDefault="00771431" w:rsidP="00771431">
            <w:pPr>
              <w:tabs>
                <w:tab w:val="left" w:pos="0"/>
              </w:tabs>
              <w:jc w:val="center"/>
              <w:rPr>
                <w:rFonts w:ascii="Arial" w:hAnsi="Arial" w:cs="Arial"/>
                <w:b/>
              </w:rPr>
            </w:pPr>
            <w:r>
              <w:rPr>
                <w:rFonts w:ascii="Arial" w:hAnsi="Arial" w:cs="Arial"/>
                <w:b/>
              </w:rPr>
              <w:t>Hombres</w:t>
            </w:r>
          </w:p>
        </w:tc>
        <w:tc>
          <w:tcPr>
            <w:tcW w:w="2943" w:type="dxa"/>
          </w:tcPr>
          <w:p w14:paraId="44F9B393" w14:textId="020145C9" w:rsidR="00771431" w:rsidRDefault="00771431" w:rsidP="00771431">
            <w:pPr>
              <w:tabs>
                <w:tab w:val="left" w:pos="0"/>
              </w:tabs>
              <w:jc w:val="center"/>
              <w:rPr>
                <w:rFonts w:ascii="Arial" w:hAnsi="Arial" w:cs="Arial"/>
                <w:b/>
              </w:rPr>
            </w:pPr>
            <w:r>
              <w:rPr>
                <w:rFonts w:ascii="Arial" w:hAnsi="Arial" w:cs="Arial"/>
                <w:b/>
              </w:rPr>
              <w:t>Mujeres</w:t>
            </w:r>
          </w:p>
        </w:tc>
      </w:tr>
      <w:tr w:rsidR="00771431" w14:paraId="3CEBF411" w14:textId="77777777" w:rsidTr="00771431">
        <w:tc>
          <w:tcPr>
            <w:tcW w:w="2942" w:type="dxa"/>
          </w:tcPr>
          <w:p w14:paraId="3333FA7F" w14:textId="7F5E3BE1" w:rsidR="00771431" w:rsidRDefault="00771431" w:rsidP="004B46C2">
            <w:pPr>
              <w:tabs>
                <w:tab w:val="left" w:pos="0"/>
              </w:tabs>
              <w:jc w:val="both"/>
              <w:rPr>
                <w:rFonts w:ascii="Arial" w:hAnsi="Arial" w:cs="Arial"/>
                <w:b/>
              </w:rPr>
            </w:pPr>
            <w:r>
              <w:rPr>
                <w:rFonts w:ascii="Arial" w:hAnsi="Arial" w:cs="Arial"/>
                <w:b/>
              </w:rPr>
              <w:t>Trabajo Social</w:t>
            </w:r>
          </w:p>
        </w:tc>
        <w:tc>
          <w:tcPr>
            <w:tcW w:w="2943" w:type="dxa"/>
          </w:tcPr>
          <w:p w14:paraId="6C1DB15A" w14:textId="57076A8E" w:rsidR="00771431" w:rsidRDefault="00771431" w:rsidP="00771431">
            <w:pPr>
              <w:tabs>
                <w:tab w:val="left" w:pos="0"/>
              </w:tabs>
              <w:jc w:val="center"/>
              <w:rPr>
                <w:rFonts w:ascii="Arial" w:hAnsi="Arial" w:cs="Arial"/>
                <w:b/>
              </w:rPr>
            </w:pPr>
            <w:r>
              <w:rPr>
                <w:rFonts w:ascii="Arial" w:hAnsi="Arial" w:cs="Arial"/>
                <w:b/>
              </w:rPr>
              <w:t>1</w:t>
            </w:r>
          </w:p>
        </w:tc>
        <w:tc>
          <w:tcPr>
            <w:tcW w:w="2943" w:type="dxa"/>
          </w:tcPr>
          <w:p w14:paraId="4A29B405" w14:textId="528FB867" w:rsidR="00771431" w:rsidRDefault="00771431" w:rsidP="00771431">
            <w:pPr>
              <w:tabs>
                <w:tab w:val="left" w:pos="0"/>
              </w:tabs>
              <w:jc w:val="center"/>
              <w:rPr>
                <w:rFonts w:ascii="Arial" w:hAnsi="Arial" w:cs="Arial"/>
                <w:b/>
              </w:rPr>
            </w:pPr>
            <w:r>
              <w:rPr>
                <w:rFonts w:ascii="Arial" w:hAnsi="Arial" w:cs="Arial"/>
                <w:b/>
              </w:rPr>
              <w:t>0</w:t>
            </w:r>
          </w:p>
        </w:tc>
      </w:tr>
      <w:tr w:rsidR="00771431" w14:paraId="48A14D9F" w14:textId="77777777" w:rsidTr="00771431">
        <w:tc>
          <w:tcPr>
            <w:tcW w:w="2942" w:type="dxa"/>
          </w:tcPr>
          <w:p w14:paraId="42FEF842" w14:textId="2FACF730" w:rsidR="00771431" w:rsidRDefault="00771431" w:rsidP="004B46C2">
            <w:pPr>
              <w:tabs>
                <w:tab w:val="left" w:pos="0"/>
              </w:tabs>
              <w:jc w:val="both"/>
              <w:rPr>
                <w:rFonts w:ascii="Arial" w:hAnsi="Arial" w:cs="Arial"/>
                <w:b/>
              </w:rPr>
            </w:pPr>
            <w:r>
              <w:rPr>
                <w:rFonts w:ascii="Arial" w:hAnsi="Arial" w:cs="Arial"/>
                <w:b/>
              </w:rPr>
              <w:t>Psicología</w:t>
            </w:r>
          </w:p>
        </w:tc>
        <w:tc>
          <w:tcPr>
            <w:tcW w:w="2943" w:type="dxa"/>
          </w:tcPr>
          <w:p w14:paraId="4A86CBC6" w14:textId="2A4C9546" w:rsidR="00771431" w:rsidRDefault="00771431" w:rsidP="00771431">
            <w:pPr>
              <w:tabs>
                <w:tab w:val="left" w:pos="0"/>
              </w:tabs>
              <w:jc w:val="center"/>
              <w:rPr>
                <w:rFonts w:ascii="Arial" w:hAnsi="Arial" w:cs="Arial"/>
                <w:b/>
              </w:rPr>
            </w:pPr>
            <w:r>
              <w:rPr>
                <w:rFonts w:ascii="Arial" w:hAnsi="Arial" w:cs="Arial"/>
                <w:b/>
              </w:rPr>
              <w:t>1</w:t>
            </w:r>
          </w:p>
        </w:tc>
        <w:tc>
          <w:tcPr>
            <w:tcW w:w="2943" w:type="dxa"/>
          </w:tcPr>
          <w:p w14:paraId="304455EE" w14:textId="6EA23A0E" w:rsidR="00771431" w:rsidRDefault="00771431" w:rsidP="00771431">
            <w:pPr>
              <w:tabs>
                <w:tab w:val="left" w:pos="0"/>
              </w:tabs>
              <w:jc w:val="center"/>
              <w:rPr>
                <w:rFonts w:ascii="Arial" w:hAnsi="Arial" w:cs="Arial"/>
                <w:b/>
              </w:rPr>
            </w:pPr>
            <w:r>
              <w:rPr>
                <w:rFonts w:ascii="Arial" w:hAnsi="Arial" w:cs="Arial"/>
                <w:b/>
              </w:rPr>
              <w:t>0</w:t>
            </w:r>
          </w:p>
        </w:tc>
      </w:tr>
      <w:tr w:rsidR="00771431" w14:paraId="357304E8" w14:textId="77777777" w:rsidTr="00771431">
        <w:tc>
          <w:tcPr>
            <w:tcW w:w="2942" w:type="dxa"/>
          </w:tcPr>
          <w:p w14:paraId="6F2BB582" w14:textId="0DF28748" w:rsidR="00771431" w:rsidRDefault="00771431" w:rsidP="004B46C2">
            <w:pPr>
              <w:tabs>
                <w:tab w:val="left" w:pos="0"/>
              </w:tabs>
              <w:jc w:val="both"/>
              <w:rPr>
                <w:rFonts w:ascii="Arial" w:hAnsi="Arial" w:cs="Arial"/>
                <w:b/>
              </w:rPr>
            </w:pPr>
            <w:r>
              <w:rPr>
                <w:rFonts w:ascii="Arial" w:hAnsi="Arial" w:cs="Arial"/>
                <w:b/>
              </w:rPr>
              <w:t>Legal</w:t>
            </w:r>
          </w:p>
        </w:tc>
        <w:tc>
          <w:tcPr>
            <w:tcW w:w="2943" w:type="dxa"/>
          </w:tcPr>
          <w:p w14:paraId="7ADF39E1" w14:textId="2C3C8F27" w:rsidR="00771431" w:rsidRDefault="00771431" w:rsidP="00771431">
            <w:pPr>
              <w:tabs>
                <w:tab w:val="left" w:pos="0"/>
              </w:tabs>
              <w:jc w:val="center"/>
              <w:rPr>
                <w:rFonts w:ascii="Arial" w:hAnsi="Arial" w:cs="Arial"/>
                <w:b/>
              </w:rPr>
            </w:pPr>
            <w:r>
              <w:rPr>
                <w:rFonts w:ascii="Arial" w:hAnsi="Arial" w:cs="Arial"/>
                <w:b/>
              </w:rPr>
              <w:t>1</w:t>
            </w:r>
          </w:p>
        </w:tc>
        <w:tc>
          <w:tcPr>
            <w:tcW w:w="2943" w:type="dxa"/>
          </w:tcPr>
          <w:p w14:paraId="60BC5E1A" w14:textId="609A27D7" w:rsidR="00771431" w:rsidRDefault="00771431" w:rsidP="00771431">
            <w:pPr>
              <w:tabs>
                <w:tab w:val="left" w:pos="0"/>
              </w:tabs>
              <w:jc w:val="center"/>
              <w:rPr>
                <w:rFonts w:ascii="Arial" w:hAnsi="Arial" w:cs="Arial"/>
                <w:b/>
              </w:rPr>
            </w:pPr>
            <w:r>
              <w:rPr>
                <w:rFonts w:ascii="Arial" w:hAnsi="Arial" w:cs="Arial"/>
                <w:b/>
              </w:rPr>
              <w:t>0</w:t>
            </w:r>
          </w:p>
        </w:tc>
      </w:tr>
    </w:tbl>
    <w:p w14:paraId="65BA2DA3" w14:textId="3275B1F6" w:rsidR="00361F7C" w:rsidRDefault="00361F7C" w:rsidP="004B46C2">
      <w:pPr>
        <w:tabs>
          <w:tab w:val="left" w:pos="0"/>
        </w:tabs>
        <w:spacing w:line="240" w:lineRule="auto"/>
        <w:jc w:val="both"/>
        <w:rPr>
          <w:rFonts w:ascii="Arial" w:hAnsi="Arial" w:cs="Arial"/>
          <w:b/>
        </w:rPr>
      </w:pPr>
    </w:p>
    <w:p w14:paraId="68390BD9" w14:textId="77777777" w:rsidR="00361F7C" w:rsidRPr="00555B1D" w:rsidRDefault="00361F7C" w:rsidP="004B46C2">
      <w:pPr>
        <w:tabs>
          <w:tab w:val="left" w:pos="0"/>
        </w:tabs>
        <w:spacing w:line="240" w:lineRule="auto"/>
        <w:jc w:val="both"/>
        <w:rPr>
          <w:rFonts w:ascii="Arial" w:hAnsi="Arial" w:cs="Arial"/>
          <w:b/>
        </w:rPr>
      </w:pPr>
    </w:p>
    <w:p w14:paraId="3B3A53A7" w14:textId="77777777" w:rsidR="00407FAA" w:rsidRPr="00555B1D" w:rsidRDefault="00407FAA" w:rsidP="004B46C2"/>
    <w:p w14:paraId="47A7FA78" w14:textId="77777777" w:rsidR="004B46C2" w:rsidRPr="00555B1D" w:rsidRDefault="00285766" w:rsidP="004B46C2">
      <w:r w:rsidRPr="00555B1D">
        <w:rPr>
          <w:noProof/>
          <w:lang w:eastAsia="es-MX"/>
        </w:rPr>
        <w:drawing>
          <wp:anchor distT="0" distB="0" distL="114300" distR="114300" simplePos="0" relativeHeight="251652608" behindDoc="0" locked="0" layoutInCell="1" allowOverlap="1" wp14:anchorId="720A502C" wp14:editId="17A3EEDE">
            <wp:simplePos x="0" y="0"/>
            <wp:positionH relativeFrom="column">
              <wp:posOffset>605790</wp:posOffset>
            </wp:positionH>
            <wp:positionV relativeFrom="paragraph">
              <wp:posOffset>123190</wp:posOffset>
            </wp:positionV>
            <wp:extent cx="4813300" cy="2121535"/>
            <wp:effectExtent l="0" t="0" r="6350" b="12065"/>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1240AE67" w14:textId="77777777" w:rsidR="004B46C2" w:rsidRPr="00555B1D" w:rsidRDefault="004B46C2" w:rsidP="004B46C2"/>
    <w:p w14:paraId="566F72F8" w14:textId="77777777" w:rsidR="00990C97" w:rsidRPr="00555B1D" w:rsidRDefault="004B46C2" w:rsidP="004B46C2">
      <w:r w:rsidRPr="00555B1D">
        <w:br w:type="textWrapping" w:clear="all"/>
      </w:r>
    </w:p>
    <w:p w14:paraId="6497FA77" w14:textId="77777777" w:rsidR="00970138" w:rsidRPr="00555B1D" w:rsidRDefault="00970138" w:rsidP="0058772E"/>
    <w:p w14:paraId="594D286B" w14:textId="77777777"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77777777"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791DEA7E" w14:textId="126609DF"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6F956E6D" w:rsidR="004B46C2" w:rsidRPr="00555B1D" w:rsidRDefault="00771431"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10D79014"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142AD275"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7008C5E0">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77777777"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4769A63" w14:textId="46D39B6B"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74027994" w:rsidR="002E466B" w:rsidRPr="00555B1D" w:rsidRDefault="00771431"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4C1E4928"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736BF056"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7777777"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AEB6E74" w14:textId="568CD634"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07893B54">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11F2F59B" w:rsidR="00626DA9" w:rsidRPr="00555B1D" w:rsidRDefault="00626DA9"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EC1C14F" w14:textId="773772C3"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09CECE89" w:rsidR="00626DA9" w:rsidRPr="00555B1D" w:rsidRDefault="00F90AF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35FE3AE7" w:rsidR="00626DA9" w:rsidRPr="00555B1D" w:rsidRDefault="00626DA9"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77777777"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28221E4" w14:textId="620F8E31"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5C26FB8E" w14:textId="2FB08315"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46E5B558">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1A3B982C"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E1DB9E7" w14:textId="70185BC3"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5971938C" w:rsidR="008B2F30" w:rsidRPr="00555B1D" w:rsidRDefault="00F90AF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7445D0F" w14:textId="4E2E1893"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4A7C19B7">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0A4D20AF" w:rsidR="00CA5FD6" w:rsidRPr="00555B1D" w:rsidRDefault="00F90AF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DBA3E37" w14:textId="249885AE" w:rsidR="00CA5FD6" w:rsidRPr="00555B1D" w:rsidRDefault="00CA5FD6"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45135AF2"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773169A9">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lastRenderedPageBreak/>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00848C7A"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35EA7840" w14:textId="10C36B1F"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06B29D21" w:rsidR="00427606" w:rsidRPr="00555B1D" w:rsidRDefault="00F90AF3"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48CBB5A2"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11917981"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2E06F4F6"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E04BC25"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C6055D3" w14:textId="77777777" w:rsidR="00427606" w:rsidRPr="00555B1D" w:rsidRDefault="00F46BDF" w:rsidP="00CA5FD6">
      <w:r w:rsidRPr="00555B1D">
        <w:lastRenderedPageBreak/>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2A6B8B17">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6EA09869" w:rsidR="00F46BDF" w:rsidRPr="00555B1D" w:rsidRDefault="00F90AF3"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95" w:type="dxa"/>
          </w:tcPr>
          <w:p w14:paraId="3FD09F88" w14:textId="4400D2B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lastRenderedPageBreak/>
        <w:drawing>
          <wp:anchor distT="0" distB="0" distL="114300" distR="114300" simplePos="0" relativeHeight="251660800" behindDoc="1" locked="0" layoutInCell="1" allowOverlap="1" wp14:anchorId="04BB592C" wp14:editId="1722CF47">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000ECBA5" w:rsidR="0025313D" w:rsidRPr="00555B1D" w:rsidRDefault="00F90AF3"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3B607FAC" w:rsidR="0025313D" w:rsidRPr="00555B1D" w:rsidRDefault="0025313D"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lastRenderedPageBreak/>
        <w:drawing>
          <wp:anchor distT="0" distB="0" distL="114300" distR="114300" simplePos="0" relativeHeight="251661824" behindDoc="0" locked="0" layoutInCell="1" allowOverlap="1" wp14:anchorId="3CD45A40" wp14:editId="482B1EAE">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4858ACC0" w:rsidR="005E08F7" w:rsidRPr="00555B1D" w:rsidRDefault="005E08F7" w:rsidP="003377B5">
            <w:pPr>
              <w:tabs>
                <w:tab w:val="left" w:pos="0"/>
              </w:tabs>
              <w:jc w:val="both"/>
              <w:rPr>
                <w:rFonts w:ascii="Arial" w:hAnsi="Arial" w:cs="Arial"/>
                <w:b w:val="0"/>
                <w:bCs w:val="0"/>
                <w:caps/>
              </w:rPr>
            </w:pPr>
          </w:p>
        </w:tc>
        <w:tc>
          <w:tcPr>
            <w:tcW w:w="4169" w:type="dxa"/>
          </w:tcPr>
          <w:p w14:paraId="4C27F407" w14:textId="1AEA4AB7" w:rsidR="005E08F7" w:rsidRPr="00555B1D" w:rsidRDefault="005E08F7" w:rsidP="00F90AF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3EE924D2" w:rsidR="005E08F7" w:rsidRPr="00555B1D" w:rsidRDefault="005E08F7" w:rsidP="00990C97">
            <w:pPr>
              <w:tabs>
                <w:tab w:val="left" w:pos="0"/>
              </w:tabs>
              <w:jc w:val="both"/>
              <w:rPr>
                <w:rFonts w:ascii="Arial" w:hAnsi="Arial" w:cs="Arial"/>
                <w:b w:val="0"/>
                <w:bCs w:val="0"/>
                <w:caps/>
              </w:rPr>
            </w:pPr>
          </w:p>
        </w:tc>
        <w:tc>
          <w:tcPr>
            <w:tcW w:w="4169" w:type="dxa"/>
          </w:tcPr>
          <w:p w14:paraId="24B98805" w14:textId="5A5E2DC7" w:rsidR="005E08F7" w:rsidRPr="00555B1D" w:rsidRDefault="005E08F7" w:rsidP="00F90AF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254"/>
        <w:tblW w:w="0" w:type="auto"/>
        <w:tblLook w:val="04A0" w:firstRow="1" w:lastRow="0" w:firstColumn="1" w:lastColumn="0" w:noHBand="0" w:noVBand="1"/>
      </w:tblPr>
      <w:tblGrid>
        <w:gridCol w:w="2405"/>
        <w:gridCol w:w="1418"/>
        <w:gridCol w:w="1559"/>
        <w:gridCol w:w="1559"/>
      </w:tblGrid>
      <w:tr w:rsidR="00285766" w:rsidRPr="00555B1D" w14:paraId="1DF28327"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682938" w14:textId="77777777" w:rsidR="003377B5" w:rsidRPr="00555B1D" w:rsidRDefault="003377B5" w:rsidP="003377B5">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E022EDF"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24CCFF93"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677566B8" w14:textId="77777777" w:rsidR="003377B5" w:rsidRPr="00555B1D" w:rsidRDefault="003377B5" w:rsidP="003377B5">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3377B5" w:rsidRPr="00555B1D" w14:paraId="4C954919"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B9E2EA1" w14:textId="77777777" w:rsidR="003377B5" w:rsidRPr="00555B1D" w:rsidRDefault="003377B5" w:rsidP="003377B5">
            <w:pPr>
              <w:tabs>
                <w:tab w:val="left" w:pos="1263"/>
              </w:tabs>
              <w:jc w:val="both"/>
              <w:rPr>
                <w:rFonts w:ascii="Arial" w:hAnsi="Arial" w:cs="Arial"/>
                <w:b w:val="0"/>
                <w:sz w:val="24"/>
                <w:szCs w:val="24"/>
              </w:rPr>
            </w:pPr>
          </w:p>
        </w:tc>
        <w:tc>
          <w:tcPr>
            <w:tcW w:w="1418" w:type="dxa"/>
          </w:tcPr>
          <w:p w14:paraId="7E6FD0EB" w14:textId="2B480727" w:rsidR="003377B5" w:rsidRPr="00555B1D" w:rsidRDefault="003377B5" w:rsidP="000E40FB">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559" w:type="dxa"/>
          </w:tcPr>
          <w:p w14:paraId="22AEC015" w14:textId="7EB28CF8" w:rsidR="003377B5" w:rsidRPr="00555B1D" w:rsidRDefault="003377B5" w:rsidP="00F90AF3">
            <w:pPr>
              <w:tabs>
                <w:tab w:val="left" w:pos="1263"/>
              </w:tabs>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559" w:type="dxa"/>
          </w:tcPr>
          <w:p w14:paraId="250BB115" w14:textId="6D87631B" w:rsidR="003377B5" w:rsidRPr="00555B1D" w:rsidRDefault="003377B5" w:rsidP="00F90AF3">
            <w:pPr>
              <w:tabs>
                <w:tab w:val="left" w:pos="1263"/>
              </w:tabs>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14:paraId="16220F17" w14:textId="77777777" w:rsidR="00BD000E" w:rsidRPr="00555B1D" w:rsidRDefault="00BD000E"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77777777" w:rsidR="00BD000E" w:rsidRPr="00555B1D" w:rsidRDefault="00285766" w:rsidP="005E08F7">
      <w:pPr>
        <w:tabs>
          <w:tab w:val="left" w:pos="1263"/>
        </w:tabs>
        <w:jc w:val="both"/>
        <w:rPr>
          <w:rFonts w:ascii="Arial" w:hAnsi="Arial" w:cs="Arial"/>
          <w:b/>
          <w:sz w:val="24"/>
          <w:szCs w:val="24"/>
        </w:rPr>
      </w:pPr>
      <w:r w:rsidRPr="00555B1D">
        <w:rPr>
          <w:rFonts w:ascii="Arial" w:hAnsi="Arial" w:cs="Arial"/>
          <w:b/>
          <w:noProof/>
          <w:sz w:val="24"/>
          <w:szCs w:val="24"/>
          <w:lang w:eastAsia="es-MX"/>
        </w:rPr>
        <w:drawing>
          <wp:anchor distT="0" distB="0" distL="114300" distR="114300" simplePos="0" relativeHeight="251662848" behindDoc="0" locked="0" layoutInCell="1" allowOverlap="1" wp14:anchorId="73EC84CA" wp14:editId="50CC5A69">
            <wp:simplePos x="0" y="0"/>
            <wp:positionH relativeFrom="margin">
              <wp:posOffset>748665</wp:posOffset>
            </wp:positionH>
            <wp:positionV relativeFrom="paragraph">
              <wp:posOffset>45720</wp:posOffset>
            </wp:positionV>
            <wp:extent cx="4114165" cy="1507490"/>
            <wp:effectExtent l="0" t="0" r="635" b="16510"/>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77777777" w:rsidR="003377B5" w:rsidRPr="00555B1D" w:rsidRDefault="003377B5" w:rsidP="005E08F7">
      <w:pPr>
        <w:tabs>
          <w:tab w:val="left" w:pos="1263"/>
        </w:tabs>
        <w:jc w:val="both"/>
        <w:rPr>
          <w:rFonts w:ascii="Arial" w:hAnsi="Arial" w:cs="Arial"/>
          <w:b/>
          <w:sz w:val="24"/>
          <w:szCs w:val="24"/>
        </w:rPr>
      </w:pP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77777777" w:rsidR="003377B5" w:rsidRPr="00555B1D" w:rsidRDefault="003377B5" w:rsidP="005E08F7">
      <w:pPr>
        <w:tabs>
          <w:tab w:val="left" w:pos="1263"/>
        </w:tabs>
        <w:jc w:val="both"/>
        <w:rPr>
          <w:rFonts w:ascii="Arial" w:hAnsi="Arial" w:cs="Arial"/>
          <w:b/>
          <w:sz w:val="24"/>
          <w:szCs w:val="24"/>
        </w:rPr>
      </w:pPr>
    </w:p>
    <w:p w14:paraId="45F0FA07" w14:textId="77777777"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Pr="00555B1D" w:rsidRDefault="00BD000E"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lastRenderedPageBreak/>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220D9690"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2E61B50" w14:textId="2A5A8068"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2E39CED3"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14:paraId="70AB5F6E" w14:textId="506487EB"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14:paraId="7978EE73" w14:textId="02371D91"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14:paraId="2F60BCC5" w14:textId="6DAEA490"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77777777" w:rsidR="006D68B9" w:rsidRPr="00555B1D" w:rsidRDefault="00AC26A5" w:rsidP="00AC26A5">
      <w:pPr>
        <w:rPr>
          <w:rFonts w:ascii="Arial" w:hAnsi="Arial" w:cs="Arial"/>
          <w:sz w:val="24"/>
          <w:szCs w:val="24"/>
        </w:rPr>
      </w:pPr>
      <w:r w:rsidRPr="00555B1D">
        <w:rPr>
          <w:rFonts w:ascii="Arial" w:hAnsi="Arial" w:cs="Arial"/>
          <w:noProof/>
          <w:sz w:val="24"/>
          <w:szCs w:val="24"/>
          <w:lang w:eastAsia="es-MX"/>
        </w:rPr>
        <w:drawing>
          <wp:anchor distT="0" distB="0" distL="114300" distR="114300" simplePos="0" relativeHeight="251655680" behindDoc="1" locked="0" layoutInCell="1" allowOverlap="1" wp14:anchorId="00642DBB" wp14:editId="1105C5B9">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30558846" w14:textId="77777777"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3A45B61D" w14:textId="2982FF2D"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67B31F65" w14:textId="21DA14EA" w:rsidR="00973678" w:rsidRDefault="0018170C" w:rsidP="007152CC">
      <w:pPr>
        <w:spacing w:line="360" w:lineRule="auto"/>
        <w:jc w:val="both"/>
        <w:rPr>
          <w:rFonts w:ascii="Arial" w:hAnsi="Arial" w:cs="Arial"/>
          <w:sz w:val="24"/>
          <w:szCs w:val="24"/>
        </w:rPr>
      </w:pPr>
      <w:r>
        <w:rPr>
          <w:rFonts w:ascii="Arial" w:hAnsi="Arial" w:cs="Arial"/>
          <w:sz w:val="24"/>
          <w:szCs w:val="24"/>
        </w:rPr>
        <w:t>El haber contado con la participación de las y los comerciantes que se involucraron en el proyecto de nuestro grupo red de mujeres, nos fue muy gratificante el ver que el comercio de la región se involucra en acciones sociales y a su vez recabar los materiales necesarios para</w:t>
      </w:r>
      <w:r w:rsidR="00CE1560">
        <w:rPr>
          <w:rFonts w:ascii="Arial" w:hAnsi="Arial" w:cs="Arial"/>
          <w:sz w:val="24"/>
          <w:szCs w:val="24"/>
        </w:rPr>
        <w:t xml:space="preserve"> dar inicio a la elaboración del proyecto.</w:t>
      </w:r>
    </w:p>
    <w:p w14:paraId="46612302" w14:textId="7FDFC8EF" w:rsidR="00841F02" w:rsidRDefault="00DD4B37" w:rsidP="007152CC">
      <w:pPr>
        <w:spacing w:line="360" w:lineRule="auto"/>
        <w:jc w:val="both"/>
        <w:rPr>
          <w:rFonts w:ascii="Arial" w:hAnsi="Arial" w:cs="Arial"/>
          <w:sz w:val="24"/>
          <w:szCs w:val="24"/>
        </w:rPr>
      </w:pPr>
      <w:r>
        <w:rPr>
          <w:rFonts w:ascii="Arial" w:hAnsi="Arial" w:cs="Arial"/>
          <w:sz w:val="24"/>
          <w:szCs w:val="24"/>
        </w:rPr>
        <w:t>Asimismo,</w:t>
      </w:r>
      <w:r w:rsidR="00841F02">
        <w:rPr>
          <w:rFonts w:ascii="Arial" w:hAnsi="Arial" w:cs="Arial"/>
          <w:sz w:val="24"/>
          <w:szCs w:val="24"/>
        </w:rPr>
        <w:t xml:space="preserve"> es motivante el sentir el agradecimiento y entusiasmo que nos mostraron las mujeres del grupo red, lo cual motiva seguir adelante con este tipo de programas en los cuales se siente el orgullo de haber podido ayudar a un grupo vulnerable de la sociedad.</w:t>
      </w: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77777777" w:rsidR="007E0052" w:rsidRPr="00555B1D" w:rsidRDefault="007E0052" w:rsidP="006E4B2C">
      <w:pPr>
        <w:tabs>
          <w:tab w:val="left" w:pos="0"/>
        </w:tabs>
        <w:jc w:val="center"/>
        <w:rPr>
          <w:rFonts w:ascii="Arial" w:hAnsi="Arial" w:cs="Arial"/>
          <w:b/>
        </w:rPr>
      </w:pPr>
    </w:p>
    <w:p w14:paraId="13B68890" w14:textId="77777777" w:rsidR="007E0052" w:rsidRPr="00555B1D" w:rsidRDefault="007E0052" w:rsidP="006E4B2C">
      <w:pPr>
        <w:tabs>
          <w:tab w:val="left" w:pos="0"/>
        </w:tabs>
        <w:jc w:val="center"/>
        <w:rPr>
          <w:rFonts w:ascii="Arial" w:hAnsi="Arial" w:cs="Arial"/>
          <w:b/>
        </w:rPr>
      </w:pPr>
    </w:p>
    <w:p w14:paraId="5CA1CA63" w14:textId="1A523822" w:rsidR="006D68B9" w:rsidRPr="00555B1D" w:rsidRDefault="00A443F1" w:rsidP="007E0052">
      <w:pPr>
        <w:tabs>
          <w:tab w:val="left" w:pos="0"/>
        </w:tabs>
        <w:jc w:val="center"/>
        <w:rPr>
          <w:rFonts w:ascii="Arial" w:hAnsi="Arial" w:cs="Arial"/>
          <w:b/>
        </w:rPr>
      </w:pPr>
      <w:r>
        <w:rPr>
          <w:rFonts w:ascii="Arial" w:hAnsi="Arial" w:cs="Arial"/>
          <w:b/>
        </w:rPr>
        <w:t>RESPONSABLE DEL</w:t>
      </w:r>
      <w:r w:rsidR="00970138" w:rsidRPr="00555B1D">
        <w:rPr>
          <w:rFonts w:ascii="Arial" w:hAnsi="Arial" w:cs="Arial"/>
          <w:b/>
        </w:rPr>
        <w:t xml:space="preserve"> CDM</w:t>
      </w:r>
    </w:p>
    <w:p w14:paraId="45DE1C25" w14:textId="77777777" w:rsidR="007E0052" w:rsidRPr="00555B1D" w:rsidRDefault="007E0052" w:rsidP="007E0052">
      <w:pPr>
        <w:tabs>
          <w:tab w:val="left" w:pos="0"/>
        </w:tabs>
        <w:spacing w:line="240" w:lineRule="auto"/>
        <w:jc w:val="center"/>
        <w:rPr>
          <w:rFonts w:ascii="Arial" w:hAnsi="Arial" w:cs="Arial"/>
          <w:b/>
        </w:rPr>
      </w:pPr>
      <w:r w:rsidRPr="00555B1D">
        <w:rPr>
          <w:rFonts w:ascii="Arial" w:hAnsi="Arial" w:cs="Arial"/>
          <w:b/>
        </w:rPr>
        <w:t>Lic. Alejandro Chávez Zamudio</w:t>
      </w: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RESPONSABLE</w:t>
      </w:r>
      <w:r w:rsidR="007E7224" w:rsidRPr="00555B1D">
        <w:rPr>
          <w:rFonts w:ascii="Arial" w:hAnsi="Arial" w:cs="Arial"/>
          <w:b/>
        </w:rPr>
        <w:t xml:space="preserve">S </w:t>
      </w:r>
      <w:r w:rsidR="00A21A87" w:rsidRPr="00555B1D">
        <w:rPr>
          <w:rFonts w:ascii="Arial" w:hAnsi="Arial" w:cs="Arial"/>
          <w:b/>
        </w:rPr>
        <w:t xml:space="preserve"> DE LA ELABORACIÓ</w:t>
      </w:r>
      <w:r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317C0AE2" w14:textId="57FA1D2D"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 xml:space="preserve">Licda. En Trabajo Social </w:t>
      </w:r>
      <w:r w:rsidR="002710B2">
        <w:rPr>
          <w:rFonts w:ascii="Arial" w:hAnsi="Arial" w:cs="Arial"/>
          <w:b/>
        </w:rPr>
        <w:t xml:space="preserve">Ana </w:t>
      </w:r>
      <w:proofErr w:type="spellStart"/>
      <w:r w:rsidR="002710B2">
        <w:rPr>
          <w:rFonts w:ascii="Arial" w:hAnsi="Arial" w:cs="Arial"/>
          <w:b/>
        </w:rPr>
        <w:t>Yesenia</w:t>
      </w:r>
      <w:proofErr w:type="spellEnd"/>
      <w:r w:rsidR="002710B2">
        <w:rPr>
          <w:rFonts w:ascii="Arial" w:hAnsi="Arial" w:cs="Arial"/>
          <w:b/>
        </w:rPr>
        <w:t xml:space="preserve">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7777777" w:rsidR="006E4B2C" w:rsidRPr="00D8133E" w:rsidRDefault="006D68B9" w:rsidP="006E4B2C">
      <w:pPr>
        <w:tabs>
          <w:tab w:val="left" w:pos="0"/>
        </w:tabs>
        <w:spacing w:line="240" w:lineRule="auto"/>
        <w:jc w:val="center"/>
        <w:rPr>
          <w:rFonts w:ascii="Arial" w:hAnsi="Arial" w:cs="Arial"/>
          <w:b/>
        </w:rPr>
      </w:pPr>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19"/>
      <w:headerReference w:type="default" r:id="rId20"/>
      <w:footerReference w:type="even" r:id="rId21"/>
      <w:footerReference w:type="default" r:id="rId22"/>
      <w:headerReference w:type="first" r:id="rId23"/>
      <w:footerReference w:type="first" r:id="rId24"/>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83CF4" w14:textId="77777777" w:rsidR="00AE172A" w:rsidRDefault="00AE172A" w:rsidP="004B46C2">
      <w:pPr>
        <w:spacing w:after="0" w:line="240" w:lineRule="auto"/>
      </w:pPr>
      <w:r>
        <w:separator/>
      </w:r>
    </w:p>
  </w:endnote>
  <w:endnote w:type="continuationSeparator" w:id="0">
    <w:p w14:paraId="43ED8F80" w14:textId="77777777" w:rsidR="00AE172A" w:rsidRDefault="00AE172A"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FDA8E" w14:textId="77777777" w:rsidR="00AE172A" w:rsidRDefault="00AE172A" w:rsidP="004B46C2">
      <w:pPr>
        <w:spacing w:after="0" w:line="240" w:lineRule="auto"/>
      </w:pPr>
      <w:r>
        <w:separator/>
      </w:r>
    </w:p>
  </w:footnote>
  <w:footnote w:type="continuationSeparator" w:id="0">
    <w:p w14:paraId="3CE95489" w14:textId="77777777" w:rsidR="00AE172A" w:rsidRDefault="00AE172A"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0540D"/>
    <w:rsid w:val="00014C32"/>
    <w:rsid w:val="00027667"/>
    <w:rsid w:val="000278B3"/>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170C"/>
    <w:rsid w:val="00187809"/>
    <w:rsid w:val="00192F61"/>
    <w:rsid w:val="001A02EE"/>
    <w:rsid w:val="001B5D80"/>
    <w:rsid w:val="001C207E"/>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16052"/>
    <w:rsid w:val="003377B5"/>
    <w:rsid w:val="0036001B"/>
    <w:rsid w:val="00361F7C"/>
    <w:rsid w:val="003767F2"/>
    <w:rsid w:val="003A469D"/>
    <w:rsid w:val="003B5CE1"/>
    <w:rsid w:val="003B6BC4"/>
    <w:rsid w:val="003D2086"/>
    <w:rsid w:val="003D54BE"/>
    <w:rsid w:val="003E4648"/>
    <w:rsid w:val="00407FAA"/>
    <w:rsid w:val="00410A9D"/>
    <w:rsid w:val="00413D08"/>
    <w:rsid w:val="004173CE"/>
    <w:rsid w:val="00427606"/>
    <w:rsid w:val="004334D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1625"/>
    <w:rsid w:val="00555B1D"/>
    <w:rsid w:val="005600E0"/>
    <w:rsid w:val="00564BE1"/>
    <w:rsid w:val="0057007A"/>
    <w:rsid w:val="00580945"/>
    <w:rsid w:val="00582538"/>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40309"/>
    <w:rsid w:val="00650B8E"/>
    <w:rsid w:val="00686B1B"/>
    <w:rsid w:val="00696653"/>
    <w:rsid w:val="006B4906"/>
    <w:rsid w:val="006B51D8"/>
    <w:rsid w:val="006C7687"/>
    <w:rsid w:val="006D68B9"/>
    <w:rsid w:val="006E1D38"/>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7224"/>
    <w:rsid w:val="007F6660"/>
    <w:rsid w:val="008025C4"/>
    <w:rsid w:val="00803620"/>
    <w:rsid w:val="00805A9D"/>
    <w:rsid w:val="00824289"/>
    <w:rsid w:val="008272E7"/>
    <w:rsid w:val="00841F02"/>
    <w:rsid w:val="008B2F30"/>
    <w:rsid w:val="008C27FD"/>
    <w:rsid w:val="008C5EC0"/>
    <w:rsid w:val="00901218"/>
    <w:rsid w:val="00943AAA"/>
    <w:rsid w:val="00970138"/>
    <w:rsid w:val="009709E9"/>
    <w:rsid w:val="00973678"/>
    <w:rsid w:val="00982A06"/>
    <w:rsid w:val="009849C2"/>
    <w:rsid w:val="00990C97"/>
    <w:rsid w:val="009D0A12"/>
    <w:rsid w:val="009D25FA"/>
    <w:rsid w:val="009D75A6"/>
    <w:rsid w:val="009E0D2F"/>
    <w:rsid w:val="009E7911"/>
    <w:rsid w:val="009F0716"/>
    <w:rsid w:val="009F0C8C"/>
    <w:rsid w:val="00A07D93"/>
    <w:rsid w:val="00A21A87"/>
    <w:rsid w:val="00A22E5D"/>
    <w:rsid w:val="00A23C3C"/>
    <w:rsid w:val="00A443F1"/>
    <w:rsid w:val="00A47198"/>
    <w:rsid w:val="00A53B45"/>
    <w:rsid w:val="00A63CA4"/>
    <w:rsid w:val="00AC26A5"/>
    <w:rsid w:val="00AE172A"/>
    <w:rsid w:val="00AE73F4"/>
    <w:rsid w:val="00B01ACD"/>
    <w:rsid w:val="00B05CC9"/>
    <w:rsid w:val="00B1282E"/>
    <w:rsid w:val="00B26C76"/>
    <w:rsid w:val="00B27988"/>
    <w:rsid w:val="00B54311"/>
    <w:rsid w:val="00B607A5"/>
    <w:rsid w:val="00B971AB"/>
    <w:rsid w:val="00BA458E"/>
    <w:rsid w:val="00BA53B8"/>
    <w:rsid w:val="00BB066C"/>
    <w:rsid w:val="00BB170E"/>
    <w:rsid w:val="00BC794A"/>
    <w:rsid w:val="00BD000E"/>
    <w:rsid w:val="00BD65D5"/>
    <w:rsid w:val="00BD759B"/>
    <w:rsid w:val="00BE27BF"/>
    <w:rsid w:val="00BF3D36"/>
    <w:rsid w:val="00C134E4"/>
    <w:rsid w:val="00C33AB2"/>
    <w:rsid w:val="00C43950"/>
    <w:rsid w:val="00C43FA4"/>
    <w:rsid w:val="00C65576"/>
    <w:rsid w:val="00C7014C"/>
    <w:rsid w:val="00C877C2"/>
    <w:rsid w:val="00C90166"/>
    <w:rsid w:val="00CA0291"/>
    <w:rsid w:val="00CA1380"/>
    <w:rsid w:val="00CA5FD6"/>
    <w:rsid w:val="00CC239D"/>
    <w:rsid w:val="00CD17C7"/>
    <w:rsid w:val="00CD32F9"/>
    <w:rsid w:val="00CE1560"/>
    <w:rsid w:val="00CE3E1F"/>
    <w:rsid w:val="00CF0EC6"/>
    <w:rsid w:val="00CF21C6"/>
    <w:rsid w:val="00CF4D9D"/>
    <w:rsid w:val="00D2561E"/>
    <w:rsid w:val="00D442D4"/>
    <w:rsid w:val="00D53EDD"/>
    <w:rsid w:val="00D806C3"/>
    <w:rsid w:val="00DA3DD2"/>
    <w:rsid w:val="00DA6B48"/>
    <w:rsid w:val="00DB25B9"/>
    <w:rsid w:val="00DB590C"/>
    <w:rsid w:val="00DD4B37"/>
    <w:rsid w:val="00E01503"/>
    <w:rsid w:val="00E17A33"/>
    <w:rsid w:val="00E2535A"/>
    <w:rsid w:val="00E25918"/>
    <w:rsid w:val="00E36C4A"/>
    <w:rsid w:val="00EB4B1C"/>
    <w:rsid w:val="00ED6CCA"/>
    <w:rsid w:val="00EE2478"/>
    <w:rsid w:val="00EF47E0"/>
    <w:rsid w:val="00F17AF9"/>
    <w:rsid w:val="00F22103"/>
    <w:rsid w:val="00F226B0"/>
    <w:rsid w:val="00F46BDF"/>
    <w:rsid w:val="00F63A6D"/>
    <w:rsid w:val="00F6689C"/>
    <w:rsid w:val="00F8030E"/>
    <w:rsid w:val="00F90AF3"/>
    <w:rsid w:val="00F96DA3"/>
    <w:rsid w:val="00FB3E8E"/>
    <w:rsid w:val="00FC0AA1"/>
    <w:rsid w:val="00FD1787"/>
    <w:rsid w:val="00FD4B4C"/>
    <w:rsid w:val="00FE7ACA"/>
    <w:rsid w:val="00FF2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15:docId w15:val="{7DADCB4D-7A29-457F-B87C-5F6F39A2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41">
    <w:name w:val="Tabla normal 41"/>
    <w:basedOn w:val="Tablanormal"/>
    <w:uiPriority w:val="44"/>
    <w:rsid w:val="004B46C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3.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Hoja1!$A$2:$A$5</c:f>
              <c:strCache>
                <c:ptCount val="3"/>
                <c:pt idx="0">
                  <c:v>Trabajadora Social</c:v>
                </c:pt>
                <c:pt idx="1">
                  <c:v>Psicologa </c:v>
                </c:pt>
                <c:pt idx="2">
                  <c:v>Abogado</c:v>
                </c:pt>
              </c:strCache>
            </c:strRef>
          </c:cat>
          <c:val>
            <c:numRef>
              <c:f>Hoja1!$B$2:$B$5</c:f>
              <c:numCache>
                <c:formatCode>General</c:formatCode>
                <c:ptCount val="4"/>
                <c:pt idx="0">
                  <c:v>1</c:v>
                </c:pt>
                <c:pt idx="1">
                  <c:v>1</c:v>
                </c:pt>
                <c:pt idx="2">
                  <c:v>1</c:v>
                </c:pt>
              </c:numCache>
            </c:numRef>
          </c:val>
          <c:extLst xmlns:c16r2="http://schemas.microsoft.com/office/drawing/2015/06/chart">
            <c:ext xmlns:c16="http://schemas.microsoft.com/office/drawing/2014/chart" uri="{C3380CC4-5D6E-409C-BE32-E72D297353CC}">
              <c16:uniqueId val="{00000000-A0A0-4237-BF70-F7C31F8E82A3}"/>
            </c:ext>
          </c:extLst>
        </c:ser>
        <c:ser>
          <c:idx val="1"/>
          <c:order val="1"/>
          <c:tx>
            <c:strRef>
              <c:f>Hoja1!$C$1</c:f>
              <c:strCache>
                <c:ptCount val="1"/>
                <c:pt idx="0">
                  <c:v>Mujer</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Hoja1!$A$2:$A$5</c:f>
              <c:strCache>
                <c:ptCount val="3"/>
                <c:pt idx="0">
                  <c:v>Trabajadora Social</c:v>
                </c:pt>
                <c:pt idx="1">
                  <c:v>Psicologa </c:v>
                </c:pt>
                <c:pt idx="2">
                  <c:v>Abogado</c:v>
                </c:pt>
              </c:strCache>
            </c:strRef>
          </c:cat>
          <c:val>
            <c:numRef>
              <c:f>Hoja1!$C$2:$C$5</c:f>
              <c:numCache>
                <c:formatCode>General</c:formatCode>
                <c:ptCount val="4"/>
                <c:pt idx="0">
                  <c:v>0</c:v>
                </c:pt>
                <c:pt idx="1">
                  <c:v>0</c:v>
                </c:pt>
                <c:pt idx="2">
                  <c:v>0</c:v>
                </c:pt>
              </c:numCache>
            </c:numRef>
          </c:val>
          <c:extLst xmlns:c16r2="http://schemas.microsoft.com/office/drawing/2015/06/chart">
            <c:ext xmlns:c16="http://schemas.microsoft.com/office/drawing/2014/chart" uri="{C3380CC4-5D6E-409C-BE32-E72D297353CC}">
              <c16:uniqueId val="{00000001-A0A0-4237-BF70-F7C31F8E82A3}"/>
            </c:ext>
          </c:extLst>
        </c:ser>
        <c:dLbls>
          <c:showLegendKey val="0"/>
          <c:showVal val="0"/>
          <c:showCatName val="0"/>
          <c:showSerName val="0"/>
          <c:showPercent val="0"/>
          <c:showBubbleSize val="0"/>
        </c:dLbls>
        <c:gapWidth val="150"/>
        <c:shape val="box"/>
        <c:axId val="-886243584"/>
        <c:axId val="-886238688"/>
        <c:axId val="-936534192"/>
      </c:bar3DChart>
      <c:catAx>
        <c:axId val="-8862435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886238688"/>
        <c:crosses val="autoZero"/>
        <c:auto val="1"/>
        <c:lblAlgn val="ctr"/>
        <c:lblOffset val="100"/>
        <c:noMultiLvlLbl val="0"/>
      </c:catAx>
      <c:valAx>
        <c:axId val="-88623868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886243584"/>
        <c:crosses val="autoZero"/>
        <c:crossBetween val="between"/>
      </c:valAx>
      <c:serAx>
        <c:axId val="-936534192"/>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8862386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Hoja1!$B$2</c:f>
              <c:numCache>
                <c:formatCode>General</c:formatCode>
                <c:ptCount val="1"/>
              </c:numCache>
            </c:numRef>
          </c:val>
          <c:extLst xmlns:c16r2="http://schemas.microsoft.com/office/drawing/2015/06/chart">
            <c:ext xmlns:c16="http://schemas.microsoft.com/office/drawing/2014/chart" uri="{C3380CC4-5D6E-409C-BE32-E72D297353CC}">
              <c16:uniqueId val="{00000000-2A8E-4B79-AD4A-4A7BC31F9554}"/>
            </c:ext>
          </c:extLst>
        </c:ser>
        <c:ser>
          <c:idx val="1"/>
          <c:order val="1"/>
          <c:tx>
            <c:strRef>
              <c:f>Hoja1!$C$1</c:f>
              <c:strCache>
                <c:ptCount val="1"/>
                <c:pt idx="0">
                  <c:v>Mujeres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Hoja1!$C$2</c:f>
              <c:numCache>
                <c:formatCode>General</c:formatCode>
                <c:ptCount val="1"/>
              </c:numCache>
            </c:numRef>
          </c:val>
          <c:extLst xmlns:c16r2="http://schemas.microsoft.com/office/drawing/2015/06/chart">
            <c:ext xmlns:c16="http://schemas.microsoft.com/office/drawing/2014/chart" uri="{C3380CC4-5D6E-409C-BE32-E72D297353CC}">
              <c16:uniqueId val="{00000001-2A8E-4B79-AD4A-4A7BC31F9554}"/>
            </c:ext>
          </c:extLst>
        </c:ser>
        <c:dLbls>
          <c:showLegendKey val="0"/>
          <c:showVal val="0"/>
          <c:showCatName val="0"/>
          <c:showSerName val="0"/>
          <c:showPercent val="0"/>
          <c:showBubbleSize val="0"/>
        </c:dLbls>
        <c:gapWidth val="444"/>
        <c:axId val="-886277216"/>
        <c:axId val="-886281568"/>
      </c:barChart>
      <c:catAx>
        <c:axId val="-886277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886281568"/>
        <c:crosses val="autoZero"/>
        <c:auto val="1"/>
        <c:lblAlgn val="ctr"/>
        <c:lblOffset val="100"/>
        <c:noMultiLvlLbl val="0"/>
      </c:catAx>
      <c:valAx>
        <c:axId val="-886281568"/>
        <c:scaling>
          <c:orientation val="minMax"/>
        </c:scaling>
        <c:delete val="1"/>
        <c:axPos val="l"/>
        <c:numFmt formatCode="General" sourceLinked="1"/>
        <c:majorTickMark val="none"/>
        <c:minorTickMark val="none"/>
        <c:tickLblPos val="nextTo"/>
        <c:crossAx val="-88627721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Hoja1!$B$2:$B$3</c:f>
              <c:numCache>
                <c:formatCode>General</c:formatCode>
                <c:ptCount val="2"/>
              </c:numCache>
            </c:numRef>
          </c:val>
          <c:extLst xmlns:c16r2="http://schemas.microsoft.com/office/drawing/2015/06/chart">
            <c:ext xmlns:c16="http://schemas.microsoft.com/office/drawing/2014/chart" uri="{C3380CC4-5D6E-409C-BE32-E72D297353CC}">
              <c16:uniqueId val="{00000000-C057-4778-B742-D7CA004C4262}"/>
            </c:ext>
          </c:extLst>
        </c:ser>
        <c:ser>
          <c:idx val="1"/>
          <c:order val="1"/>
          <c:tx>
            <c:strRef>
              <c:f>Hoja1!$C$1</c:f>
              <c:strCache>
                <c:ptCount val="1"/>
                <c:pt idx="0">
                  <c:v>30 a 44</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Hoja1!$C$2:$C$3</c:f>
              <c:numCache>
                <c:formatCode>General</c:formatCode>
                <c:ptCount val="2"/>
              </c:numCache>
            </c:numRef>
          </c:val>
          <c:extLst xmlns:c16r2="http://schemas.microsoft.com/office/drawing/2015/06/chart">
            <c:ext xmlns:c16="http://schemas.microsoft.com/office/drawing/2014/chart" uri="{C3380CC4-5D6E-409C-BE32-E72D297353CC}">
              <c16:uniqueId val="{00000001-C057-4778-B742-D7CA004C4262}"/>
            </c:ext>
          </c:extLst>
        </c:ser>
        <c:ser>
          <c:idx val="2"/>
          <c:order val="2"/>
          <c:tx>
            <c:strRef>
              <c:f>Hoja1!$D$1</c:f>
              <c:strCache>
                <c:ptCount val="1"/>
                <c:pt idx="0">
                  <c:v>45 a 59</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Hoja1!$D$2:$D$3</c:f>
              <c:numCache>
                <c:formatCode>General</c:formatCode>
                <c:ptCount val="2"/>
              </c:numCache>
            </c:numRef>
          </c:val>
          <c:extLst xmlns:c16r2="http://schemas.microsoft.com/office/drawing/2015/06/chart">
            <c:ext xmlns:c16="http://schemas.microsoft.com/office/drawing/2014/chart" uri="{C3380CC4-5D6E-409C-BE32-E72D297353CC}">
              <c16:uniqueId val="{00000002-C057-4778-B742-D7CA004C4262}"/>
            </c:ext>
          </c:extLst>
        </c:ser>
        <c:ser>
          <c:idx val="3"/>
          <c:order val="3"/>
          <c:tx>
            <c:strRef>
              <c:f>Hoja1!$E$1</c:f>
              <c:strCache>
                <c:ptCount val="1"/>
                <c:pt idx="0">
                  <c:v>más de 60</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Hoja1!$E$2:$E$3</c:f>
              <c:numCache>
                <c:formatCode>General</c:formatCode>
                <c:ptCount val="2"/>
              </c:numCache>
            </c:numRef>
          </c:val>
          <c:extLst xmlns:c16r2="http://schemas.microsoft.com/office/drawing/2015/06/chart">
            <c:ext xmlns:c16="http://schemas.microsoft.com/office/drawing/2014/chart" uri="{C3380CC4-5D6E-409C-BE32-E72D297353CC}">
              <c16:uniqueId val="{00000003-C057-4778-B742-D7CA004C4262}"/>
            </c:ext>
          </c:extLst>
        </c:ser>
        <c:ser>
          <c:idx val="4"/>
          <c:order val="4"/>
          <c:tx>
            <c:strRef>
              <c:f>Hoja1!$F$1</c:f>
              <c:strCache>
                <c:ptCount val="1"/>
                <c:pt idx="0">
                  <c:v>Sin definir</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C057-4778-B742-D7CA004C4262}"/>
            </c:ext>
          </c:extLst>
        </c:ser>
        <c:dLbls>
          <c:showLegendKey val="0"/>
          <c:showVal val="0"/>
          <c:showCatName val="0"/>
          <c:showSerName val="0"/>
          <c:showPercent val="0"/>
          <c:showBubbleSize val="0"/>
        </c:dLbls>
        <c:gapWidth val="100"/>
        <c:overlap val="-24"/>
        <c:axId val="-886288640"/>
        <c:axId val="-886287008"/>
      </c:barChart>
      <c:catAx>
        <c:axId val="-88628864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886287008"/>
        <c:crosses val="autoZero"/>
        <c:auto val="1"/>
        <c:lblAlgn val="ctr"/>
        <c:lblOffset val="100"/>
        <c:noMultiLvlLbl val="0"/>
      </c:catAx>
      <c:valAx>
        <c:axId val="-88628700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886288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495673342155094E-2"/>
          <c:y val="0.12603648424543901"/>
          <c:w val="0.92550432665784499"/>
          <c:h val="0.62140374244264196"/>
        </c:manualLayout>
      </c:layout>
      <c:barChart>
        <c:barDir val="col"/>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c:spPr>
          <c:invertIfNegative val="0"/>
          <c:cat>
            <c:strRef>
              <c:f>Hoja1!$A$2:$A$5</c:f>
              <c:strCache>
                <c:ptCount val="4"/>
                <c:pt idx="0">
                  <c:v>15-29</c:v>
                </c:pt>
                <c:pt idx="1">
                  <c:v>30-44</c:v>
                </c:pt>
                <c:pt idx="2">
                  <c:v>45-59</c:v>
                </c:pt>
                <c:pt idx="3">
                  <c:v>60</c:v>
                </c:pt>
              </c:strCache>
            </c:strRef>
          </c:cat>
          <c:val>
            <c:numRef>
              <c:f>Hoja1!$B$2:$B$5</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c:spPr>
          <c:invertIfNegative val="0"/>
          <c:cat>
            <c:strRef>
              <c:f>Hoja1!$A$2:$A$5</c:f>
              <c:strCache>
                <c:ptCount val="4"/>
                <c:pt idx="0">
                  <c:v>15-29</c:v>
                </c:pt>
                <c:pt idx="1">
                  <c:v>30-44</c:v>
                </c:pt>
                <c:pt idx="2">
                  <c:v>45-59</c:v>
                </c:pt>
                <c:pt idx="3">
                  <c:v>60</c:v>
                </c:pt>
              </c:strCache>
            </c:strRef>
          </c:cat>
          <c:val>
            <c:numRef>
              <c:f>Hoja1!$C$2:$C$5</c:f>
              <c:numCache>
                <c:formatCode>General</c:formatCode>
                <c:ptCount val="4"/>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axId val="-886245216"/>
        <c:axId val="-886242496"/>
      </c:barChart>
      <c:catAx>
        <c:axId val="-8862452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886242496"/>
        <c:crosses val="autoZero"/>
        <c:auto val="1"/>
        <c:lblAlgn val="ctr"/>
        <c:lblOffset val="100"/>
        <c:noMultiLvlLbl val="0"/>
      </c:catAx>
      <c:valAx>
        <c:axId val="-88624249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886245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65"/>
        <c:shape val="box"/>
        <c:axId val="-886232704"/>
        <c:axId val="-886240320"/>
        <c:axId val="-936544800"/>
      </c:bar3DChart>
      <c:catAx>
        <c:axId val="-88623270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886240320"/>
        <c:crosses val="autoZero"/>
        <c:auto val="1"/>
        <c:lblAlgn val="ctr"/>
        <c:lblOffset val="100"/>
        <c:noMultiLvlLbl val="0"/>
      </c:catAx>
      <c:valAx>
        <c:axId val="-88624032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886232704"/>
        <c:crosses val="autoZero"/>
        <c:crossBetween val="between"/>
      </c:valAx>
      <c:serAx>
        <c:axId val="-93654480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886240320"/>
        <c:crosses val="autoZero"/>
      </c:ser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886247936"/>
        <c:axId val="-886235424"/>
      </c:barChart>
      <c:catAx>
        <c:axId val="-88624793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35424"/>
        <c:crosses val="autoZero"/>
        <c:auto val="1"/>
        <c:lblAlgn val="ctr"/>
        <c:lblOffset val="100"/>
        <c:noMultiLvlLbl val="0"/>
      </c:catAx>
      <c:valAx>
        <c:axId val="-8862354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479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6"/>
              </a:fgClr>
              <a:bgClr>
                <a:schemeClr val="accent6">
                  <a:lumMod val="20000"/>
                  <a:lumOff val="80000"/>
                </a:schemeClr>
              </a:bgClr>
            </a:pattFill>
            <a:ln>
              <a:noFill/>
            </a:ln>
            <a:effectLst>
              <a:innerShdw blurRad="114300">
                <a:schemeClr val="accent6"/>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4">
                  <c:v>1</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5"/>
              </a:fgClr>
              <a:bgClr>
                <a:schemeClr val="accent5">
                  <a:lumMod val="20000"/>
                  <a:lumOff val="80000"/>
                </a:schemeClr>
              </a:bgClr>
            </a:pattFill>
            <a:ln>
              <a:noFill/>
            </a:ln>
            <a:effectLst>
              <a:innerShdw blurRad="114300">
                <a:schemeClr val="accent5"/>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886238144"/>
        <c:axId val="-886240864"/>
      </c:barChart>
      <c:catAx>
        <c:axId val="-88623814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40864"/>
        <c:crosses val="autoZero"/>
        <c:auto val="1"/>
        <c:lblAlgn val="ctr"/>
        <c:lblOffset val="100"/>
        <c:noMultiLvlLbl val="0"/>
      </c:catAx>
      <c:valAx>
        <c:axId val="-8862408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3814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886237056"/>
        <c:axId val="-886236512"/>
      </c:barChart>
      <c:catAx>
        <c:axId val="-88623705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886236512"/>
        <c:crosses val="autoZero"/>
        <c:auto val="1"/>
        <c:lblAlgn val="ctr"/>
        <c:lblOffset val="100"/>
        <c:noMultiLvlLbl val="0"/>
      </c:catAx>
      <c:valAx>
        <c:axId val="-88623651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886237056"/>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overlap val="100"/>
        <c:axId val="-886285376"/>
        <c:axId val="-886276128"/>
      </c:barChart>
      <c:catAx>
        <c:axId val="-8862853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76128"/>
        <c:crosses val="autoZero"/>
        <c:auto val="1"/>
        <c:lblAlgn val="ctr"/>
        <c:lblOffset val="100"/>
        <c:noMultiLvlLbl val="0"/>
      </c:catAx>
      <c:valAx>
        <c:axId val="-886276128"/>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8537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886284832"/>
        <c:axId val="-886288096"/>
      </c:barChart>
      <c:catAx>
        <c:axId val="-88628483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88096"/>
        <c:crosses val="autoZero"/>
        <c:auto val="1"/>
        <c:lblAlgn val="ctr"/>
        <c:lblOffset val="100"/>
        <c:noMultiLvlLbl val="0"/>
      </c:catAx>
      <c:valAx>
        <c:axId val="-8862880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6284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Total </c:v>
                </c:pt>
              </c:strCache>
            </c:strRef>
          </c:tx>
          <c:spPr>
            <a:solidFill>
              <a:schemeClr val="accent1"/>
            </a:solidFill>
            <a:ln>
              <a:noFill/>
            </a:ln>
            <a:effectLst>
              <a:outerShdw blurRad="254000" sx="102000" sy="102000" algn="ctr" rotWithShape="0">
                <a:prstClr val="black">
                  <a:alpha val="20000"/>
                </a:prstClr>
              </a:outerShdw>
            </a:effectLst>
          </c:spPr>
          <c:invertIfNegative val="0"/>
          <c:dPt>
            <c:idx val="0"/>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dLbls>
          <c:showLegendKey val="0"/>
          <c:showVal val="0"/>
          <c:showCatName val="0"/>
          <c:showSerName val="0"/>
          <c:showPercent val="0"/>
          <c:showBubbleSize val="0"/>
        </c:dLbls>
        <c:gapWidth val="100"/>
        <c:axId val="-886282112"/>
        <c:axId val="-886277760"/>
      </c:barChart>
      <c:valAx>
        <c:axId val="-88627776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886282112"/>
        <c:crosses val="autoZero"/>
        <c:crossBetween val="between"/>
      </c:valAx>
      <c:catAx>
        <c:axId val="-886282112"/>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886277760"/>
        <c:crosses val="autoZero"/>
        <c:auto val="1"/>
        <c:lblAlgn val="ctr"/>
        <c:lblOffset val="100"/>
        <c:noMultiLvlLbl val="0"/>
      </c:catAx>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9BC34-DA07-44AF-AD58-2BAC3518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1622</Words>
  <Characters>8926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13</cp:revision>
  <dcterms:created xsi:type="dcterms:W3CDTF">2018-11-07T15:54:00Z</dcterms:created>
  <dcterms:modified xsi:type="dcterms:W3CDTF">2018-11-14T15:44:00Z</dcterms:modified>
</cp:coreProperties>
</file>